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DFC8" w14:textId="5618B491" w:rsidR="001E381B" w:rsidRDefault="001E381B" w:rsidP="001E381B"/>
    <w:p w14:paraId="36C1CB64" w14:textId="5924D7FE" w:rsidR="001419DC" w:rsidRDefault="006E1262" w:rsidP="00CB35C6">
      <w:pPr>
        <w:pStyle w:val="Podnadpis"/>
        <w:jc w:val="center"/>
      </w:pPr>
      <w:r w:rsidRPr="002D728C">
        <w:rPr>
          <w:rFonts w:asciiTheme="majorHAnsi" w:hAnsiTheme="majorHAnsi" w:cstheme="majorHAnsi"/>
          <w:b/>
          <w:bCs/>
          <w:noProof/>
          <w:color w:val="0F4761" w:themeColor="accent1" w:themeShade="BF"/>
          <w:sz w:val="44"/>
          <w:szCs w:val="44"/>
          <w:lang w:eastAsia="cs-CZ"/>
        </w:rPr>
        <w:drawing>
          <wp:inline distT="0" distB="0" distL="0" distR="0" wp14:anchorId="757F0915" wp14:editId="258C545B">
            <wp:extent cx="4006233" cy="819780"/>
            <wp:effectExtent l="0" t="0" r="0" b="0"/>
            <wp:docPr id="7" name="Obrázek 6">
              <a:extLst xmlns:a="http://schemas.openxmlformats.org/drawingml/2006/main">
                <a:ext uri="{FF2B5EF4-FFF2-40B4-BE49-F238E27FC236}">
                  <a16:creationId xmlns:a16="http://schemas.microsoft.com/office/drawing/2014/main" id="{C0BCA4B4-CD7B-4EDC-B779-94D87D9CD6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>
                      <a:extLst>
                        <a:ext uri="{FF2B5EF4-FFF2-40B4-BE49-F238E27FC236}">
                          <a16:creationId xmlns:a16="http://schemas.microsoft.com/office/drawing/2014/main" id="{C0BCA4B4-CD7B-4EDC-B779-94D87D9CD6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23" t="69263" r="15702" b="20780"/>
                    <a:stretch/>
                  </pic:blipFill>
                  <pic:spPr>
                    <a:xfrm>
                      <a:off x="0" y="0"/>
                      <a:ext cx="4006233" cy="8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4AB6A" w14:textId="62B2EDE8" w:rsidR="00372C18" w:rsidRDefault="00372C18" w:rsidP="00CF3B2D">
      <w:pPr>
        <w:spacing w:after="120" w:line="240" w:lineRule="auto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TISKOVÁ ZPRÁVA</w:t>
      </w:r>
    </w:p>
    <w:p w14:paraId="2780B9EE" w14:textId="77777777" w:rsidR="00372C18" w:rsidRDefault="00372C18" w:rsidP="00372C18">
      <w:pPr>
        <w:spacing w:after="120" w:line="240" w:lineRule="auto"/>
        <w:rPr>
          <w:rFonts w:cstheme="minorHAnsi"/>
          <w:b/>
          <w:bCs/>
        </w:rPr>
      </w:pPr>
    </w:p>
    <w:p w14:paraId="3B492B5D" w14:textId="77777777" w:rsidR="00A336B8" w:rsidRDefault="00A336B8" w:rsidP="00A336B8">
      <w:pPr>
        <w:jc w:val="center"/>
        <w:rPr>
          <w:b/>
          <w:bCs/>
          <w:sz w:val="28"/>
          <w:szCs w:val="28"/>
        </w:rPr>
      </w:pPr>
      <w:r w:rsidRPr="6A9C9D8E">
        <w:rPr>
          <w:b/>
          <w:bCs/>
          <w:sz w:val="28"/>
          <w:szCs w:val="28"/>
        </w:rPr>
        <w:t>VHS Olomouc: Smlouvu mohou odběratelé uzavřít i v průběhu dubna</w:t>
      </w:r>
    </w:p>
    <w:p w14:paraId="011164E2" w14:textId="77777777" w:rsidR="00A336B8" w:rsidRPr="00730B2B" w:rsidRDefault="00A336B8" w:rsidP="00A336B8">
      <w:pPr>
        <w:rPr>
          <w:b/>
          <w:bCs/>
        </w:rPr>
      </w:pPr>
      <w:r w:rsidRPr="6A9C9D8E">
        <w:rPr>
          <w:b/>
          <w:bCs/>
        </w:rPr>
        <w:t>Více než 35 tisíc obyvatel na Olomoucku bude mít od dubna nového dodavatele pitné vody. Na konci března vyprší Moravské vodárenské koncese na provozování vodovodů a kanalizací a tyto služby převezme ryze česká Vodohospodářská společnost Olomouc. Smlouvu s novým provozovatelem zatím podepsalo více než 50 % odběratelů.</w:t>
      </w:r>
    </w:p>
    <w:p w14:paraId="1357DA44" w14:textId="77777777" w:rsidR="00A336B8" w:rsidRPr="00730B2B" w:rsidRDefault="00A336B8" w:rsidP="00A336B8">
      <w:r w:rsidRPr="6A9C9D8E">
        <w:t>Vodohospodářská společnost Olomouc (VHS Olomouc) se od 1. dubna stane novým dodavatelem pitné vody ve třech desítkách měst, obcí a městských částí. V některých obcích k tomu přibude i provozování kanalizací a čistíren odpadních vod. Aby VHS Olomouc mohla řádně provozovat vodovody a kanalizace a poskytovat služby lidem v dotčených obcích, je potřeba uzavřít s novým provozovatelem smlouvu o dodávce pitné vody a odvádění vody odpadní.</w:t>
      </w:r>
    </w:p>
    <w:p w14:paraId="2C5D23F8" w14:textId="12C6BAB2" w:rsidR="00A336B8" w:rsidRPr="00730B2B" w:rsidRDefault="00A336B8" w:rsidP="00A336B8">
      <w:r w:rsidRPr="6A9C9D8E">
        <w:t>Smlouvy by bylo dobré uzavřít do konce března, ale vodohospodáři počítají s tím, že ne všichni odběratelé to stihnou. „</w:t>
      </w:r>
      <w:r w:rsidRPr="6A9C9D8E">
        <w:rPr>
          <w:i/>
          <w:iCs/>
        </w:rPr>
        <w:t>Přestože ideálně by bylo dobré mít smlouvu s VHS Olomouc uzavřenou ještě před zahájením provozování, počítáme s tím, že smlouvy budeme uzavírat i v průběhu dubna a května. Chtěl bych naše budoucí zákazníky v tomto ohledu uklidnit, že se nemusejí obávat, že by jim někdo zastavoval vodu či zasílal upomínky. Služby v prvním měsících budeme poskytovat tak, aby lidé nemuseli být ve stresu, kdyby smlouvy z nejrůznějších důvodů nestihli vyřídit“</w:t>
      </w:r>
      <w:r w:rsidRPr="6A9C9D8E">
        <w:t xml:space="preserve"> říká ředitel VHS Olomouc Tomáš Kučera.</w:t>
      </w:r>
    </w:p>
    <w:p w14:paraId="0C39A817" w14:textId="77777777" w:rsidR="00A336B8" w:rsidRDefault="00A336B8" w:rsidP="00A336B8">
      <w:pPr>
        <w:rPr>
          <w:rFonts w:cstheme="minorHAnsi"/>
        </w:rPr>
      </w:pPr>
      <w:r w:rsidRPr="00B9518D">
        <w:rPr>
          <w:rFonts w:cstheme="minorHAnsi"/>
        </w:rPr>
        <w:t xml:space="preserve">VHS Olomouc nabízí odběratelům několik možností, jak smlouvu uzavřít. Vedle elektronického podpisu je možné smlouvu uzavřít i na některém z probíhajících informačních setkání </w:t>
      </w:r>
      <w:r>
        <w:rPr>
          <w:rFonts w:cstheme="minorHAnsi"/>
        </w:rPr>
        <w:t xml:space="preserve">v </w:t>
      </w:r>
      <w:r w:rsidRPr="00B9518D">
        <w:rPr>
          <w:rFonts w:cstheme="minorHAnsi"/>
        </w:rPr>
        <w:t>obcích, ve kterých bude VHS Olomouc vodovody, případně i kanalizace provozovat.</w:t>
      </w:r>
      <w:r>
        <w:rPr>
          <w:rFonts w:cstheme="minorHAnsi"/>
          <w:i/>
          <w:iCs/>
        </w:rPr>
        <w:t xml:space="preserve"> „Výjezdy našich pracovníků jsou primárně určeny lidem, kterým dorazila smlouva s nějakou chybou, nedorazila vůbec, případně chtějí nějaké údaje doplnit. Pokud je smlouva v pořádku, stačí ji odevzdat na úřadě v příslušné obci nebo v jednom z našich zákaznických center. Nejsnazší je pak uzavřít smlouvu elektronicky,“ </w:t>
      </w:r>
      <w:r w:rsidRPr="00B9518D">
        <w:rPr>
          <w:rFonts w:cstheme="minorHAnsi"/>
        </w:rPr>
        <w:t>popisuje Kučera.</w:t>
      </w:r>
      <w:r>
        <w:rPr>
          <w:rFonts w:cstheme="minorHAnsi"/>
          <w:i/>
          <w:iCs/>
        </w:rPr>
        <w:t xml:space="preserve"> </w:t>
      </w:r>
    </w:p>
    <w:p w14:paraId="1AF24506" w14:textId="77777777" w:rsidR="00A336B8" w:rsidRPr="00730B2B" w:rsidRDefault="00A336B8" w:rsidP="00A336B8">
      <w:pPr>
        <w:rPr>
          <w:rFonts w:cstheme="minorHAnsi"/>
        </w:rPr>
      </w:pPr>
      <w:r w:rsidRPr="00730B2B">
        <w:rPr>
          <w:rFonts w:cstheme="minorHAnsi"/>
        </w:rPr>
        <w:t>Podobná změna provozovatele proběhla v minulosti například ve Zlíně. I zde nový provozovatel vodovodů a kanalizací uzavřel smlouvy s významnou částí odběratelů až v době samotného provozování. V takovém případě je třeba počítat pouze s doplacením záloh za duben, případně květen. Obavy z omezení služeb</w:t>
      </w:r>
      <w:r>
        <w:rPr>
          <w:rFonts w:cstheme="minorHAnsi"/>
        </w:rPr>
        <w:t xml:space="preserve"> či postihu</w:t>
      </w:r>
      <w:r w:rsidRPr="00730B2B">
        <w:rPr>
          <w:rFonts w:cstheme="minorHAnsi"/>
        </w:rPr>
        <w:t xml:space="preserve"> nejsou na místě. </w:t>
      </w:r>
    </w:p>
    <w:p w14:paraId="5B4EBE06" w14:textId="77777777" w:rsidR="00A336B8" w:rsidRPr="00F75ACD" w:rsidRDefault="00A336B8" w:rsidP="00A336B8">
      <w:pPr>
        <w:rPr>
          <w:rFonts w:cstheme="minorHAnsi"/>
        </w:rPr>
      </w:pPr>
      <w:r w:rsidRPr="00F75ACD">
        <w:rPr>
          <w:rFonts w:cstheme="minorHAnsi"/>
        </w:rPr>
        <w:t>Informace pro obyvatele obcí, kterých se změna provozování týká</w:t>
      </w:r>
      <w:r>
        <w:rPr>
          <w:rFonts w:cstheme="minorHAnsi"/>
        </w:rPr>
        <w:t>,</w:t>
      </w:r>
      <w:r w:rsidRPr="00F75ACD">
        <w:rPr>
          <w:rFonts w:cstheme="minorHAnsi"/>
        </w:rPr>
        <w:t xml:space="preserve"> jsou uvedeny na webu VHS Olomouc, informace mají také zástupci dotčených měst a obcí. Od ledna má VHS Olomouc v provozu dvě zákaznická centra, která jsou připravena odpovídat na dotazy. </w:t>
      </w:r>
      <w:r>
        <w:rPr>
          <w:rFonts w:cstheme="minorHAnsi"/>
        </w:rPr>
        <w:t>Od</w:t>
      </w:r>
      <w:r w:rsidRPr="00F75ACD">
        <w:rPr>
          <w:rFonts w:cstheme="minorHAnsi"/>
        </w:rPr>
        <w:t> března pracovníci VHS Olomouc pořád</w:t>
      </w:r>
      <w:r>
        <w:rPr>
          <w:rFonts w:cstheme="minorHAnsi"/>
        </w:rPr>
        <w:t>ají</w:t>
      </w:r>
      <w:r w:rsidRPr="00F75ACD">
        <w:rPr>
          <w:rFonts w:cstheme="minorHAnsi"/>
        </w:rPr>
        <w:t xml:space="preserve"> informační setkání v obcích, kde </w:t>
      </w:r>
      <w:r>
        <w:rPr>
          <w:rFonts w:cstheme="minorHAnsi"/>
        </w:rPr>
        <w:t>je</w:t>
      </w:r>
      <w:r w:rsidRPr="00F75ACD">
        <w:rPr>
          <w:rFonts w:cstheme="minorHAnsi"/>
        </w:rPr>
        <w:t xml:space="preserve"> možné získat potřebné informace či odevzdat smlouvu. Změna provozovatele probíhá v úzké spolupráci se zástupci měst a obcí.</w:t>
      </w:r>
    </w:p>
    <w:p w14:paraId="76DCCF45" w14:textId="77777777" w:rsidR="00A336B8" w:rsidRDefault="00A336B8" w:rsidP="00A336B8">
      <w:pPr>
        <w:rPr>
          <w:rFonts w:cstheme="minorHAnsi"/>
        </w:rPr>
      </w:pPr>
      <w:r w:rsidRPr="00F75ACD">
        <w:rPr>
          <w:rFonts w:cstheme="minorHAnsi"/>
        </w:rPr>
        <w:lastRenderedPageBreak/>
        <w:t>Dosavadním provozovatelem vodovodů a kanalizací byla ve většině měst a obcí od roku 2000 na základě koncesní smlouvy Moravská vodárenská. Ta zajišťovala provoz vodohospodářské infrastruktury, kterou měla v pronájmu od VHS Olomouc, respektive jednotlivých měst a obcí (akcionářů VHS Olomouc). V roce 2019 se ale města a obce rozhodly, že postupně převezmou provoz vodovodů a kanalizací do vlastních rukou, a zahájily kroky k této transformaci. Další smlouva ve formě koncese na provozování vodovodů a kanalizací proto byla s Moravskou vodárenskou uzavřena pouze do roku 2025 tak, aby VHS Olomouc mohla postupně vodohospodářský majetek převzít a od 1. dubna 2025 zajistit jeho provoz.</w:t>
      </w:r>
    </w:p>
    <w:p w14:paraId="10087F8F" w14:textId="77777777" w:rsidR="00A336B8" w:rsidRDefault="00A336B8" w:rsidP="00A336B8">
      <w:pPr>
        <w:rPr>
          <w:rFonts w:cstheme="minorHAnsi"/>
        </w:rPr>
      </w:pPr>
    </w:p>
    <w:p w14:paraId="31123D3C" w14:textId="77777777" w:rsidR="00A336B8" w:rsidRPr="00F0171D" w:rsidRDefault="00A336B8" w:rsidP="00A336B8">
      <w:pPr>
        <w:jc w:val="center"/>
        <w:rPr>
          <w:rFonts w:cstheme="minorHAnsi"/>
          <w:b/>
          <w:bCs/>
        </w:rPr>
      </w:pPr>
      <w:r w:rsidRPr="00F0171D">
        <w:rPr>
          <w:rFonts w:cstheme="minorHAnsi"/>
          <w:b/>
          <w:bCs/>
        </w:rPr>
        <w:t>Na co se nás lidé nejčastěji ptají</w:t>
      </w:r>
    </w:p>
    <w:p w14:paraId="23C3E7B0" w14:textId="77777777" w:rsidR="00A336B8" w:rsidRPr="00F0171D" w:rsidRDefault="00A336B8" w:rsidP="00A336B8">
      <w:pPr>
        <w:rPr>
          <w:rFonts w:cstheme="minorHAnsi"/>
          <w:b/>
          <w:bCs/>
          <w:i/>
          <w:iCs/>
        </w:rPr>
      </w:pPr>
      <w:r w:rsidRPr="00F0171D">
        <w:rPr>
          <w:rFonts w:cstheme="minorHAnsi"/>
          <w:b/>
          <w:bCs/>
          <w:i/>
          <w:iCs/>
        </w:rPr>
        <w:t xml:space="preserve">Proč musím </w:t>
      </w:r>
      <w:r>
        <w:rPr>
          <w:rFonts w:cstheme="minorHAnsi"/>
          <w:b/>
          <w:bCs/>
          <w:i/>
          <w:iCs/>
        </w:rPr>
        <w:t xml:space="preserve">mít </w:t>
      </w:r>
      <w:r w:rsidRPr="00F0171D">
        <w:rPr>
          <w:rFonts w:cstheme="minorHAnsi"/>
          <w:b/>
          <w:bCs/>
          <w:i/>
          <w:iCs/>
        </w:rPr>
        <w:t>uzavřít novou smlouvu?</w:t>
      </w:r>
    </w:p>
    <w:p w14:paraId="2D9C09F4" w14:textId="77777777" w:rsidR="00A336B8" w:rsidRDefault="00A336B8" w:rsidP="00A336B8">
      <w:pPr>
        <w:rPr>
          <w:rFonts w:cstheme="minorHAnsi"/>
        </w:rPr>
      </w:pPr>
      <w:r w:rsidRPr="00F0171D">
        <w:rPr>
          <w:rFonts w:cstheme="minorHAnsi"/>
          <w:i/>
          <w:iCs/>
        </w:rPr>
        <w:t>Dochází ke změně provozovatele. Dodávku vody a odvádění odpadních vod bude zajišťovat jiná společnost, která bude zajišťovat také výběr vodného a stočného. Zákon vyžaduje uzavření smlouvy s provozovatelem.</w:t>
      </w:r>
    </w:p>
    <w:p w14:paraId="5636A643" w14:textId="77777777" w:rsidR="00A336B8" w:rsidRPr="00F0171D" w:rsidRDefault="00A336B8" w:rsidP="00A336B8">
      <w:pPr>
        <w:rPr>
          <w:rFonts w:cstheme="minorHAnsi"/>
          <w:b/>
          <w:bCs/>
        </w:rPr>
      </w:pPr>
      <w:r w:rsidRPr="00F0171D">
        <w:rPr>
          <w:rFonts w:cstheme="minorHAnsi"/>
          <w:b/>
          <w:bCs/>
        </w:rPr>
        <w:t>Kde můžu smlouvu podepsat?</w:t>
      </w:r>
    </w:p>
    <w:p w14:paraId="09954344" w14:textId="77777777" w:rsidR="00A336B8" w:rsidRPr="00F0171D" w:rsidRDefault="00A336B8" w:rsidP="00A336B8">
      <w:pPr>
        <w:rPr>
          <w:i/>
          <w:iCs/>
        </w:rPr>
      </w:pPr>
      <w:r w:rsidRPr="6A9C9D8E">
        <w:rPr>
          <w:i/>
          <w:iCs/>
        </w:rPr>
        <w:t>Smlouvy včetně informací o dalším postupu jsou odběratelům doručovány prostřednictvím e-mailu či poštovní službou. Odběratelům nabízíme několik způsobů uzavření smlouvy. Pokud je smlouva v pořádku a neobsahuje chybné údaje, stačí ji podepsat a odevzdat na sběrném místě na úřadu příslušné obce, odeslat zpět poštou nebo doručit na jedno ze zákaznických center. V případě, že smlouva obsahuje např. neaktuální údaje o odběrateli, je možné změnu řešit na setkáních v obcích, které VHS Olomouc ve spolupráci se zástupci měst a obcí pořádá. Fyzicky bude možné smlouvu podepsat také po předchozí domluvě v zákaznickém centru v Olomouci. V případě Uničova bude možné smlouvu podepsat přímo v Zákaznickém centru.</w:t>
      </w:r>
    </w:p>
    <w:p w14:paraId="3E4242E6" w14:textId="77777777" w:rsidR="00A336B8" w:rsidRPr="00F0171D" w:rsidRDefault="00A336B8" w:rsidP="00A336B8">
      <w:pPr>
        <w:rPr>
          <w:i/>
          <w:iCs/>
        </w:rPr>
      </w:pPr>
      <w:r w:rsidRPr="6A9C9D8E">
        <w:rPr>
          <w:i/>
          <w:iCs/>
        </w:rPr>
        <w:t>Vedle toho bude možné smlouvu podepsat elektronicky prostřednictvím služby Signi.com (je třeba nejdříve odeslat požadavek na tuto služby na zakaznici@vhs-ol.cz) nebo ji odeslat prostřednictvím poštovní služby.</w:t>
      </w:r>
    </w:p>
    <w:p w14:paraId="0F0D3811" w14:textId="77777777" w:rsidR="00A336B8" w:rsidRPr="00F0171D" w:rsidRDefault="00A336B8" w:rsidP="00A336B8">
      <w:pPr>
        <w:rPr>
          <w:rFonts w:cstheme="minorHAnsi"/>
          <w:b/>
          <w:bCs/>
        </w:rPr>
      </w:pPr>
      <w:r w:rsidRPr="00F0171D">
        <w:rPr>
          <w:rFonts w:cstheme="minorHAnsi"/>
          <w:b/>
          <w:bCs/>
        </w:rPr>
        <w:t>Kdy musím mít smlouvu podepsanou?</w:t>
      </w:r>
    </w:p>
    <w:p w14:paraId="092C94BC" w14:textId="77777777" w:rsidR="00A336B8" w:rsidRPr="004A5153" w:rsidRDefault="00A336B8" w:rsidP="00A336B8">
      <w:pPr>
        <w:rPr>
          <w:rFonts w:cstheme="minorHAnsi"/>
          <w:i/>
          <w:iCs/>
        </w:rPr>
      </w:pPr>
      <w:r w:rsidRPr="00F0171D">
        <w:rPr>
          <w:rFonts w:cstheme="minorHAnsi"/>
          <w:i/>
          <w:iCs/>
        </w:rPr>
        <w:t xml:space="preserve">S ohledem na změnu provozovatele vodovodů a kanalizací je </w:t>
      </w:r>
      <w:r>
        <w:rPr>
          <w:rFonts w:cstheme="minorHAnsi"/>
          <w:i/>
          <w:iCs/>
        </w:rPr>
        <w:t>nejlepší</w:t>
      </w:r>
      <w:r w:rsidRPr="00F0171D">
        <w:rPr>
          <w:rFonts w:cstheme="minorHAnsi"/>
          <w:i/>
          <w:iCs/>
        </w:rPr>
        <w:t xml:space="preserve"> smlouvu uzavřít do 31. března 2025.</w:t>
      </w:r>
      <w:r w:rsidRPr="004A5153">
        <w:rPr>
          <w:rFonts w:cstheme="minorHAnsi"/>
          <w:i/>
          <w:iCs/>
        </w:rPr>
        <w:t xml:space="preserve"> Nicméně smlouvy bude možné uzavřít i po tomto datu během dubna a </w:t>
      </w:r>
      <w:r>
        <w:rPr>
          <w:rFonts w:cstheme="minorHAnsi"/>
          <w:i/>
          <w:iCs/>
        </w:rPr>
        <w:t>k</w:t>
      </w:r>
      <w:r w:rsidRPr="004A5153">
        <w:rPr>
          <w:rFonts w:cstheme="minorHAnsi"/>
          <w:i/>
          <w:iCs/>
        </w:rPr>
        <w:t xml:space="preserve">větna, aniž by se odběratelé museli obávat omezení služeb či postihu.  </w:t>
      </w:r>
    </w:p>
    <w:p w14:paraId="0E529863" w14:textId="77777777" w:rsidR="00A336B8" w:rsidRPr="00F0171D" w:rsidRDefault="00A336B8" w:rsidP="00A336B8">
      <w:pPr>
        <w:rPr>
          <w:rFonts w:cstheme="minorHAnsi"/>
          <w:b/>
          <w:bCs/>
        </w:rPr>
      </w:pPr>
      <w:r w:rsidRPr="00F0171D">
        <w:rPr>
          <w:rFonts w:cstheme="minorHAnsi"/>
          <w:b/>
          <w:bCs/>
        </w:rPr>
        <w:t>Co se stane, když smlouvu nestihnu uzavřít?</w:t>
      </w:r>
    </w:p>
    <w:p w14:paraId="11ACC843" w14:textId="77777777" w:rsidR="00A336B8" w:rsidRPr="00F0171D" w:rsidRDefault="00A336B8" w:rsidP="00A336B8">
      <w:pPr>
        <w:rPr>
          <w:rFonts w:cstheme="minorHAnsi"/>
          <w:i/>
          <w:iCs/>
        </w:rPr>
      </w:pPr>
      <w:r w:rsidRPr="004A5153">
        <w:rPr>
          <w:rFonts w:cstheme="minorHAnsi"/>
          <w:i/>
          <w:iCs/>
        </w:rPr>
        <w:t>M</w:t>
      </w:r>
      <w:r w:rsidRPr="00F0171D">
        <w:rPr>
          <w:rFonts w:cstheme="minorHAnsi"/>
          <w:i/>
          <w:iCs/>
        </w:rPr>
        <w:t>ůže</w:t>
      </w:r>
      <w:r w:rsidRPr="004A5153">
        <w:rPr>
          <w:rFonts w:cstheme="minorHAnsi"/>
          <w:i/>
          <w:iCs/>
        </w:rPr>
        <w:t xml:space="preserve"> se</w:t>
      </w:r>
      <w:r w:rsidRPr="00F0171D">
        <w:rPr>
          <w:rFonts w:cstheme="minorHAnsi"/>
          <w:i/>
          <w:iCs/>
        </w:rPr>
        <w:t xml:space="preserve"> stát, že se z nejrůznějších důvodů nepodaří smlouvu uzavřít do 31. března 2025. Voda z kohoutku Vám určitě poteče dál</w:t>
      </w:r>
      <w:r w:rsidRPr="004A5153">
        <w:rPr>
          <w:rFonts w:cstheme="minorHAnsi"/>
          <w:i/>
          <w:iCs/>
        </w:rPr>
        <w:t>, není potřeba se obávat postihu či omezení služeb.</w:t>
      </w:r>
      <w:r w:rsidRPr="00F0171D">
        <w:rPr>
          <w:rFonts w:cstheme="minorHAnsi"/>
          <w:i/>
          <w:iCs/>
        </w:rPr>
        <w:t xml:space="preserve"> Odtékat Vám budou i odpadní vody. S ohledem na výběr vodného a stočného však bude potřeba smlouvu uzavřít </w:t>
      </w:r>
      <w:r w:rsidRPr="004A5153">
        <w:rPr>
          <w:rFonts w:cstheme="minorHAnsi"/>
          <w:i/>
          <w:iCs/>
        </w:rPr>
        <w:t>nejpozději do konce května</w:t>
      </w:r>
      <w:r w:rsidRPr="00F0171D">
        <w:rPr>
          <w:rFonts w:cstheme="minorHAnsi"/>
          <w:i/>
          <w:iCs/>
        </w:rPr>
        <w:t xml:space="preserve">. </w:t>
      </w:r>
      <w:r w:rsidRPr="004A5153">
        <w:rPr>
          <w:rFonts w:cstheme="minorHAnsi"/>
          <w:i/>
          <w:iCs/>
        </w:rPr>
        <w:t>P</w:t>
      </w:r>
      <w:r w:rsidRPr="00F0171D">
        <w:rPr>
          <w:rFonts w:cstheme="minorHAnsi"/>
          <w:i/>
          <w:iCs/>
        </w:rPr>
        <w:t xml:space="preserve">okud </w:t>
      </w:r>
      <w:r w:rsidRPr="004A5153">
        <w:rPr>
          <w:rFonts w:cstheme="minorHAnsi"/>
          <w:i/>
          <w:iCs/>
        </w:rPr>
        <w:t xml:space="preserve">ale </w:t>
      </w:r>
      <w:r w:rsidRPr="00F0171D">
        <w:rPr>
          <w:rFonts w:cstheme="minorHAnsi"/>
          <w:i/>
          <w:iCs/>
        </w:rPr>
        <w:t>nebude možné smlouvu uzavřít ani po opakovaném vyzvání odběratele, může dojít i k ukončení dodávky vody.</w:t>
      </w:r>
    </w:p>
    <w:p w14:paraId="2C8B71F5" w14:textId="77777777" w:rsidR="00A336B8" w:rsidRPr="00F0171D" w:rsidRDefault="00A336B8" w:rsidP="00A336B8">
      <w:pPr>
        <w:rPr>
          <w:rFonts w:cstheme="minorHAnsi"/>
          <w:b/>
          <w:bCs/>
        </w:rPr>
      </w:pPr>
      <w:r w:rsidRPr="00F0171D">
        <w:rPr>
          <w:rFonts w:cstheme="minorHAnsi"/>
          <w:b/>
          <w:bCs/>
        </w:rPr>
        <w:t>Odběratelská smlouva s Moravskou vodárenskou bude zrušena automaticky?</w:t>
      </w:r>
    </w:p>
    <w:p w14:paraId="7C9F7FA5" w14:textId="77777777" w:rsidR="00A336B8" w:rsidRPr="00F0171D" w:rsidRDefault="00A336B8" w:rsidP="00A336B8">
      <w:pPr>
        <w:rPr>
          <w:rFonts w:cstheme="minorHAnsi"/>
          <w:i/>
          <w:iCs/>
        </w:rPr>
      </w:pPr>
      <w:r w:rsidRPr="00F0171D">
        <w:rPr>
          <w:rFonts w:cstheme="minorHAnsi"/>
          <w:i/>
          <w:iCs/>
        </w:rPr>
        <w:t>Ano, smlouva bude ukončena na základě zániku koncese. Není tedy potřeba nic podepisovat či rušit.</w:t>
      </w:r>
    </w:p>
    <w:p w14:paraId="0DF0CD43" w14:textId="77777777" w:rsidR="00A336B8" w:rsidRDefault="00A336B8" w:rsidP="00A336B8">
      <w:pPr>
        <w:rPr>
          <w:rFonts w:cstheme="minorHAnsi"/>
        </w:rPr>
      </w:pPr>
    </w:p>
    <w:p w14:paraId="69FF419A" w14:textId="77777777" w:rsidR="00A336B8" w:rsidRPr="00F75ACD" w:rsidRDefault="00A336B8" w:rsidP="00A336B8">
      <w:pPr>
        <w:jc w:val="center"/>
        <w:rPr>
          <w:rFonts w:cstheme="minorHAnsi"/>
        </w:rPr>
      </w:pPr>
      <w:r>
        <w:rPr>
          <w:rFonts w:cstheme="minorHAnsi"/>
        </w:rPr>
        <w:t>***</w:t>
      </w:r>
    </w:p>
    <w:p w14:paraId="0084AEFB" w14:textId="77777777" w:rsidR="00A336B8" w:rsidRPr="00F75ACD" w:rsidRDefault="00A336B8" w:rsidP="00A336B8">
      <w:pPr>
        <w:rPr>
          <w:rFonts w:cstheme="minorHAnsi"/>
        </w:rPr>
      </w:pPr>
      <w:r w:rsidRPr="00F75ACD">
        <w:rPr>
          <w:rFonts w:cstheme="minorHAnsi"/>
          <w:b/>
          <w:bCs/>
        </w:rPr>
        <w:t>VHS Olomouc bude od 1. dubna provozovat vodovody v těchto obcích</w:t>
      </w:r>
      <w:r w:rsidRPr="00F75ACD">
        <w:rPr>
          <w:rFonts w:cstheme="minorHAnsi"/>
        </w:rPr>
        <w:t xml:space="preserve">: </w:t>
      </w:r>
      <w:proofErr w:type="spellStart"/>
      <w:r w:rsidRPr="00F75ACD">
        <w:rPr>
          <w:rFonts w:cstheme="minorHAnsi"/>
        </w:rPr>
        <w:t>Benkov</w:t>
      </w:r>
      <w:proofErr w:type="spellEnd"/>
      <w:r w:rsidRPr="00F75ACD">
        <w:rPr>
          <w:rFonts w:cstheme="minorHAnsi"/>
        </w:rPr>
        <w:t xml:space="preserve"> (část Uničova), Brníčko (část Uničova), Bystrovany, Dolní </w:t>
      </w:r>
      <w:proofErr w:type="spellStart"/>
      <w:r w:rsidRPr="00F75ACD">
        <w:rPr>
          <w:rFonts w:cstheme="minorHAnsi"/>
        </w:rPr>
        <w:t>Sukolom</w:t>
      </w:r>
      <w:proofErr w:type="spellEnd"/>
      <w:r w:rsidRPr="00F75ACD">
        <w:rPr>
          <w:rFonts w:cstheme="minorHAnsi"/>
        </w:rPr>
        <w:t xml:space="preserve"> (část Uničova), Domašov na Bystřicí, Hlubočky, Horka nad Moravou, Horní Loděnice, Horní </w:t>
      </w:r>
      <w:proofErr w:type="spellStart"/>
      <w:r w:rsidRPr="00F75ACD">
        <w:rPr>
          <w:rFonts w:cstheme="minorHAnsi"/>
        </w:rPr>
        <w:t>Sukolom</w:t>
      </w:r>
      <w:proofErr w:type="spellEnd"/>
      <w:r w:rsidRPr="00F75ACD">
        <w:rPr>
          <w:rFonts w:cstheme="minorHAnsi"/>
        </w:rPr>
        <w:t xml:space="preserve"> (část Uničova), Hraničné Petrovice, </w:t>
      </w:r>
      <w:proofErr w:type="spellStart"/>
      <w:r w:rsidRPr="00F75ACD">
        <w:rPr>
          <w:rFonts w:cstheme="minorHAnsi"/>
        </w:rPr>
        <w:t>Hynkov</w:t>
      </w:r>
      <w:proofErr w:type="spellEnd"/>
      <w:r w:rsidRPr="00F75ACD">
        <w:rPr>
          <w:rFonts w:cstheme="minorHAnsi"/>
        </w:rPr>
        <w:t xml:space="preserve"> (část Příkaz), Jívová, </w:t>
      </w:r>
      <w:proofErr w:type="spellStart"/>
      <w:r w:rsidRPr="00F75ACD">
        <w:rPr>
          <w:rFonts w:cstheme="minorHAnsi"/>
        </w:rPr>
        <w:t>Kovákov</w:t>
      </w:r>
      <w:proofErr w:type="spellEnd"/>
      <w:r w:rsidRPr="00F75ACD">
        <w:rPr>
          <w:rFonts w:cstheme="minorHAnsi"/>
        </w:rPr>
        <w:t xml:space="preserve"> (část </w:t>
      </w:r>
      <w:proofErr w:type="spellStart"/>
      <w:r w:rsidRPr="00F75ACD">
        <w:rPr>
          <w:rFonts w:cstheme="minorHAnsi"/>
        </w:rPr>
        <w:t>Mrsklesů</w:t>
      </w:r>
      <w:proofErr w:type="spellEnd"/>
      <w:r w:rsidRPr="00F75ACD">
        <w:rPr>
          <w:rFonts w:cstheme="minorHAnsi"/>
        </w:rPr>
        <w:t xml:space="preserve">), Křivá (část Dlouhé Loučky), Lhota nad Moravou (část Nákla), Mariánské Údolí (část Hluboček), </w:t>
      </w:r>
      <w:proofErr w:type="spellStart"/>
      <w:r w:rsidRPr="00F75ACD">
        <w:rPr>
          <w:rFonts w:cstheme="minorHAnsi"/>
        </w:rPr>
        <w:t>Mezice</w:t>
      </w:r>
      <w:proofErr w:type="spellEnd"/>
      <w:r w:rsidRPr="00F75ACD">
        <w:rPr>
          <w:rFonts w:cstheme="minorHAnsi"/>
        </w:rPr>
        <w:t xml:space="preserve"> (část Nákla), Mrsklesy, Náklo, Nová Dědina (část Uničova), Přáslavice, </w:t>
      </w:r>
      <w:proofErr w:type="spellStart"/>
      <w:r w:rsidRPr="00F75ACD">
        <w:rPr>
          <w:rFonts w:cstheme="minorHAnsi"/>
        </w:rPr>
        <w:t>Renoty</w:t>
      </w:r>
      <w:proofErr w:type="spellEnd"/>
      <w:r w:rsidRPr="00F75ACD">
        <w:rPr>
          <w:rFonts w:cstheme="minorHAnsi"/>
        </w:rPr>
        <w:t xml:space="preserve"> (část Uničova), Skrbeň, Střelice (část Uničova), Střeň, Troubelice, Uničov, </w:t>
      </w:r>
      <w:proofErr w:type="spellStart"/>
      <w:r w:rsidRPr="00F75ACD">
        <w:rPr>
          <w:rFonts w:cstheme="minorHAnsi"/>
        </w:rPr>
        <w:t>Valšův</w:t>
      </w:r>
      <w:proofErr w:type="spellEnd"/>
      <w:r w:rsidRPr="00F75ACD">
        <w:rPr>
          <w:rFonts w:cstheme="minorHAnsi"/>
        </w:rPr>
        <w:t xml:space="preserve"> Dvůr (část Dlouhé Loučky), Velká Bystřice, Želechovice</w:t>
      </w:r>
    </w:p>
    <w:p w14:paraId="7D397439" w14:textId="77777777" w:rsidR="00A336B8" w:rsidRPr="00F75ACD" w:rsidRDefault="00A336B8" w:rsidP="00A336B8">
      <w:pPr>
        <w:rPr>
          <w:rFonts w:cstheme="minorHAnsi"/>
        </w:rPr>
      </w:pPr>
      <w:r w:rsidRPr="00F75ACD">
        <w:rPr>
          <w:rFonts w:cstheme="minorHAnsi"/>
          <w:b/>
          <w:bCs/>
        </w:rPr>
        <w:t>VHS Olomouc bude od 1. dubna provozovat kanalizace v těchto obcích: </w:t>
      </w:r>
      <w:r w:rsidRPr="00F75ACD">
        <w:rPr>
          <w:rFonts w:cstheme="minorHAnsi"/>
        </w:rPr>
        <w:t xml:space="preserve">Brníčko (část Uničova), Dolní </w:t>
      </w:r>
      <w:proofErr w:type="spellStart"/>
      <w:r w:rsidRPr="00F75ACD">
        <w:rPr>
          <w:rFonts w:cstheme="minorHAnsi"/>
        </w:rPr>
        <w:t>Sukolom</w:t>
      </w:r>
      <w:proofErr w:type="spellEnd"/>
      <w:r w:rsidRPr="00F75ACD">
        <w:rPr>
          <w:rFonts w:cstheme="minorHAnsi"/>
        </w:rPr>
        <w:t xml:space="preserve"> (část Uničova), Hlubočky, Horní </w:t>
      </w:r>
      <w:proofErr w:type="spellStart"/>
      <w:r w:rsidRPr="00F75ACD">
        <w:rPr>
          <w:rFonts w:cstheme="minorHAnsi"/>
        </w:rPr>
        <w:t>Sukolom</w:t>
      </w:r>
      <w:proofErr w:type="spellEnd"/>
      <w:r w:rsidRPr="00F75ACD">
        <w:rPr>
          <w:rFonts w:cstheme="minorHAnsi"/>
        </w:rPr>
        <w:t xml:space="preserve"> (část Uničova), Mariánské Údolí (část Hluboček), Nová Dědina (část Uničova), Uničov, Troubelice</w:t>
      </w:r>
    </w:p>
    <w:p w14:paraId="202CB2E2" w14:textId="77777777" w:rsidR="00A336B8" w:rsidRPr="00730B2B" w:rsidRDefault="00A336B8" w:rsidP="00A336B8">
      <w:pPr>
        <w:rPr>
          <w:rFonts w:cstheme="minorHAnsi"/>
        </w:rPr>
      </w:pPr>
    </w:p>
    <w:p w14:paraId="54E38AC9" w14:textId="77777777" w:rsidR="00CF3B2D" w:rsidRDefault="00CF3B2D" w:rsidP="00372C18"/>
    <w:p w14:paraId="015B35CF" w14:textId="77777777" w:rsidR="00CF3B2D" w:rsidRPr="00CF3B2D" w:rsidRDefault="00CF3B2D" w:rsidP="00CF3B2D">
      <w:r w:rsidRPr="00CF3B2D">
        <w:rPr>
          <w:b/>
          <w:bCs/>
        </w:rPr>
        <w:t>Petr Chmelař</w:t>
      </w:r>
    </w:p>
    <w:p w14:paraId="232BF03C" w14:textId="1191516D" w:rsidR="00CF3B2D" w:rsidRPr="00CF3B2D" w:rsidRDefault="00CF3B2D" w:rsidP="00CF3B2D">
      <w:r>
        <w:t>Tiskový mluvčí</w:t>
      </w:r>
    </w:p>
    <w:p w14:paraId="4D1B3BFC" w14:textId="0E76026F" w:rsidR="00CF3B2D" w:rsidRPr="00CF3B2D" w:rsidRDefault="00CF3B2D" w:rsidP="00CF3B2D">
      <w:r w:rsidRPr="00CF3B2D">
        <w:rPr>
          <w:noProof/>
        </w:rPr>
        <w:drawing>
          <wp:anchor distT="0" distB="0" distL="114300" distR="114300" simplePos="0" relativeHeight="251659264" behindDoc="0" locked="0" layoutInCell="1" allowOverlap="0" wp14:anchorId="21B03E85" wp14:editId="0FECE767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495300" cy="590550"/>
            <wp:effectExtent l="0" t="0" r="0" b="0"/>
            <wp:wrapSquare wrapText="bothSides"/>
            <wp:docPr id="57021664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9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B2D">
        <w:rPr>
          <w:b/>
          <w:bCs/>
        </w:rPr>
        <w:t>Vodohospodářská společnost Olomouc, a.s.</w:t>
      </w:r>
    </w:p>
    <w:p w14:paraId="28D9069E" w14:textId="77777777" w:rsidR="00CF3B2D" w:rsidRPr="00CF3B2D" w:rsidRDefault="00CF3B2D" w:rsidP="00CF3B2D">
      <w:r w:rsidRPr="00CF3B2D">
        <w:t>Tovární 1059/41, 772 11 Olomouc</w:t>
      </w:r>
    </w:p>
    <w:p w14:paraId="28DFAD99" w14:textId="77777777" w:rsidR="00CF3B2D" w:rsidRPr="00CF3B2D" w:rsidRDefault="00CF3B2D" w:rsidP="00CF3B2D">
      <w:r w:rsidRPr="00CF3B2D">
        <w:t>Mobil: +420 735 </w:t>
      </w:r>
      <w:proofErr w:type="gramStart"/>
      <w:r w:rsidRPr="00CF3B2D">
        <w:t>115  435</w:t>
      </w:r>
      <w:proofErr w:type="gramEnd"/>
    </w:p>
    <w:p w14:paraId="28138406" w14:textId="77777777" w:rsidR="00CF3B2D" w:rsidRPr="00CF3B2D" w:rsidRDefault="00CF3B2D" w:rsidP="00CF3B2D">
      <w:hyperlink r:id="rId10" w:tgtFrame="_blank" w:history="1">
        <w:r w:rsidRPr="00CF3B2D">
          <w:rPr>
            <w:rStyle w:val="Hypertextovodkaz"/>
          </w:rPr>
          <w:t>petr.chmelar@vhs-ol.cz</w:t>
        </w:r>
      </w:hyperlink>
      <w:r w:rsidRPr="00CF3B2D">
        <w:t xml:space="preserve">, </w:t>
      </w:r>
      <w:hyperlink r:id="rId11" w:tgtFrame="_blank" w:history="1">
        <w:r w:rsidRPr="00CF3B2D">
          <w:rPr>
            <w:rStyle w:val="Hypertextovodkaz"/>
          </w:rPr>
          <w:t>www.vhs-ol.cz</w:t>
        </w:r>
      </w:hyperlink>
    </w:p>
    <w:p w14:paraId="5BCF8D00" w14:textId="40AEB8B7" w:rsidR="00CF3B2D" w:rsidRDefault="00CF3B2D" w:rsidP="00372C18"/>
    <w:p w14:paraId="35AD7FFC" w14:textId="77777777" w:rsidR="00372C18" w:rsidRDefault="00372C18" w:rsidP="00372C18">
      <w:r>
        <w:t xml:space="preserve"> </w:t>
      </w:r>
    </w:p>
    <w:p w14:paraId="188F1B12" w14:textId="686BFF92" w:rsidR="006F074F" w:rsidRPr="006F074F" w:rsidRDefault="006F074F" w:rsidP="00372C18">
      <w:pPr>
        <w:spacing w:after="120" w:line="240" w:lineRule="auto"/>
        <w:jc w:val="center"/>
        <w:rPr>
          <w:rFonts w:eastAsia="Times New Roman"/>
        </w:rPr>
      </w:pPr>
    </w:p>
    <w:sectPr w:rsidR="006F074F" w:rsidRPr="006F074F" w:rsidSect="00BF5D2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BA792" w14:textId="77777777" w:rsidR="00821619" w:rsidRDefault="00821619" w:rsidP="00411258">
      <w:pPr>
        <w:spacing w:after="0" w:line="240" w:lineRule="auto"/>
      </w:pPr>
      <w:r>
        <w:separator/>
      </w:r>
    </w:p>
  </w:endnote>
  <w:endnote w:type="continuationSeparator" w:id="0">
    <w:p w14:paraId="5BF8AF60" w14:textId="77777777" w:rsidR="00821619" w:rsidRDefault="00821619" w:rsidP="0041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F4D47" w14:textId="31FF4B99" w:rsidR="00B5704B" w:rsidRDefault="000C5C94">
    <w:pPr>
      <w:pStyle w:val="Zpat"/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3E9937BD" wp14:editId="1453B49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22000"/>
          <wp:effectExtent l="0" t="0" r="3175" b="0"/>
          <wp:wrapNone/>
          <wp:docPr id="577148088" name="Obrázek 57714808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2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704B">
      <w:tab/>
    </w:r>
    <w:sdt>
      <w:sdtPr>
        <w:id w:val="485903085"/>
        <w:docPartObj>
          <w:docPartGallery w:val="Page Numbers (Bottom of Page)"/>
          <w:docPartUnique/>
        </w:docPartObj>
      </w:sdtPr>
      <w:sdtEndPr/>
      <w:sdtContent>
        <w:r w:rsidR="00B5704B">
          <w:fldChar w:fldCharType="begin"/>
        </w:r>
        <w:r w:rsidR="00B5704B">
          <w:instrText>PAGE   \* MERGEFORMAT</w:instrText>
        </w:r>
        <w:r w:rsidR="00B5704B">
          <w:fldChar w:fldCharType="separate"/>
        </w:r>
        <w:r w:rsidR="00B5704B">
          <w:t>2</w:t>
        </w:r>
        <w:r w:rsidR="00B5704B">
          <w:fldChar w:fldCharType="end"/>
        </w:r>
        <w:r w:rsidR="00B5704B">
          <w:t>/</w:t>
        </w:r>
        <w:fldSimple w:instr=" NUMPAGES   \* MERGEFORMAT ">
          <w:r w:rsidR="00B5704B">
            <w:rPr>
              <w:noProof/>
            </w:rPr>
            <w:t>28</w:t>
          </w:r>
        </w:fldSimple>
      </w:sdtContent>
    </w:sdt>
  </w:p>
  <w:p w14:paraId="5E70EAE3" w14:textId="2CE5C2CF" w:rsidR="00B5704B" w:rsidRDefault="00B5704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0751" w14:textId="0245982D" w:rsidR="003C08A6" w:rsidRDefault="003C08A6">
    <w:pPr>
      <w:pStyle w:val="Zpat"/>
    </w:pPr>
    <w:r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EB98D1" wp14:editId="52A8732B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522000"/>
          <wp:effectExtent l="0" t="0" r="3175" b="0"/>
          <wp:wrapNone/>
          <wp:docPr id="1912111306" name="Obrázek 191211130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52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A91E6" w14:textId="77777777" w:rsidR="00821619" w:rsidRDefault="00821619" w:rsidP="00411258">
      <w:pPr>
        <w:spacing w:after="0" w:line="240" w:lineRule="auto"/>
      </w:pPr>
      <w:r>
        <w:separator/>
      </w:r>
    </w:p>
  </w:footnote>
  <w:footnote w:type="continuationSeparator" w:id="0">
    <w:p w14:paraId="22045048" w14:textId="77777777" w:rsidR="00821619" w:rsidRDefault="00821619" w:rsidP="0041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0625F" w14:textId="67E49970" w:rsidR="002167C1" w:rsidRDefault="00BF5D29" w:rsidP="002167C1">
    <w:pPr>
      <w:pStyle w:val="Zhlav"/>
      <w:jc w:val="right"/>
      <w:rPr>
        <w:noProof/>
        <w:color w:val="00B5E2"/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861DB55" wp14:editId="431E9E78">
          <wp:simplePos x="0" y="0"/>
          <wp:positionH relativeFrom="margin">
            <wp:posOffset>-36195</wp:posOffset>
          </wp:positionH>
          <wp:positionV relativeFrom="paragraph">
            <wp:posOffset>-3810</wp:posOffset>
          </wp:positionV>
          <wp:extent cx="330200" cy="391795"/>
          <wp:effectExtent l="0" t="0" r="0" b="8255"/>
          <wp:wrapThrough wrapText="bothSides">
            <wp:wrapPolygon edited="0">
              <wp:start x="0" y="0"/>
              <wp:lineTo x="0" y="21005"/>
              <wp:lineTo x="19938" y="21005"/>
              <wp:lineTo x="19938" y="0"/>
              <wp:lineTo x="0" y="0"/>
            </wp:wrapPolygon>
          </wp:wrapThrough>
          <wp:docPr id="2143537587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73" t="37383" r="38354" b="42235"/>
                  <a:stretch>
                    <a:fillRect/>
                  </a:stretch>
                </pic:blipFill>
                <pic:spPr bwMode="auto">
                  <a:xfrm>
                    <a:off x="0" y="0"/>
                    <a:ext cx="330200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2128" w:rsidRPr="002167C1">
      <w:rPr>
        <w:noProof/>
        <w:color w:val="00B5E2"/>
        <w:sz w:val="18"/>
        <w:szCs w:val="18"/>
      </w:rPr>
      <w:t>Vodohospodářská společnost Olomouc, a.s.</w:t>
    </w:r>
  </w:p>
  <w:p w14:paraId="0AB060AB" w14:textId="77777777" w:rsidR="002167C1" w:rsidRDefault="000E2128" w:rsidP="002167C1">
    <w:pPr>
      <w:pStyle w:val="Zhlav"/>
      <w:jc w:val="right"/>
      <w:rPr>
        <w:noProof/>
        <w:color w:val="00B5E2"/>
        <w:sz w:val="18"/>
        <w:szCs w:val="18"/>
      </w:rPr>
    </w:pPr>
    <w:r w:rsidRPr="002167C1">
      <w:rPr>
        <w:noProof/>
        <w:color w:val="00B5E2"/>
        <w:sz w:val="18"/>
        <w:szCs w:val="18"/>
      </w:rPr>
      <w:t>Tovární 1059/41, 772 11 Olomouc–Hodolany, IČ: 47675772</w:t>
    </w:r>
  </w:p>
  <w:p w14:paraId="42E9ED98" w14:textId="020A8031" w:rsidR="00C072CA" w:rsidRPr="002167C1" w:rsidRDefault="000E2128" w:rsidP="002167C1">
    <w:pPr>
      <w:pStyle w:val="Zhlav"/>
      <w:jc w:val="right"/>
      <w:rPr>
        <w:color w:val="00B5E2"/>
        <w:sz w:val="18"/>
        <w:szCs w:val="18"/>
      </w:rPr>
    </w:pPr>
    <w:r w:rsidRPr="002167C1">
      <w:rPr>
        <w:noProof/>
        <w:color w:val="00B5E2"/>
        <w:sz w:val="18"/>
        <w:szCs w:val="18"/>
      </w:rPr>
      <w:t>Tel.: +420 585 536 384, Datová schránka: 67ggxv5, vhs@vhs-ol.cz, www.vhs-ol.cz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06854" w14:textId="77777777" w:rsidR="003C08A6" w:rsidRDefault="003C08A6" w:rsidP="003C08A6">
    <w:pPr>
      <w:pStyle w:val="Zhlav"/>
      <w:jc w:val="right"/>
      <w:rPr>
        <w:noProof/>
        <w:color w:val="00B5E2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3FDEB06C" wp14:editId="5D22E631">
          <wp:simplePos x="0" y="0"/>
          <wp:positionH relativeFrom="margin">
            <wp:posOffset>-36195</wp:posOffset>
          </wp:positionH>
          <wp:positionV relativeFrom="paragraph">
            <wp:posOffset>-3810</wp:posOffset>
          </wp:positionV>
          <wp:extent cx="330200" cy="391795"/>
          <wp:effectExtent l="0" t="0" r="0" b="8255"/>
          <wp:wrapThrough wrapText="bothSides">
            <wp:wrapPolygon edited="0">
              <wp:start x="0" y="0"/>
              <wp:lineTo x="0" y="21005"/>
              <wp:lineTo x="19938" y="21005"/>
              <wp:lineTo x="19938" y="0"/>
              <wp:lineTo x="0" y="0"/>
            </wp:wrapPolygon>
          </wp:wrapThrough>
          <wp:docPr id="54699207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473" t="37383" r="38354" b="42235"/>
                  <a:stretch>
                    <a:fillRect/>
                  </a:stretch>
                </pic:blipFill>
                <pic:spPr bwMode="auto">
                  <a:xfrm>
                    <a:off x="0" y="0"/>
                    <a:ext cx="330200" cy="391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167C1">
      <w:rPr>
        <w:noProof/>
        <w:color w:val="00B5E2"/>
        <w:sz w:val="18"/>
        <w:szCs w:val="18"/>
      </w:rPr>
      <w:t>Vodohospodářská společnost Olomouc, a.s.</w:t>
    </w:r>
  </w:p>
  <w:p w14:paraId="2A0F435F" w14:textId="77777777" w:rsidR="003C08A6" w:rsidRDefault="003C08A6" w:rsidP="003C08A6">
    <w:pPr>
      <w:pStyle w:val="Zhlav"/>
      <w:jc w:val="right"/>
      <w:rPr>
        <w:noProof/>
        <w:color w:val="00B5E2"/>
        <w:sz w:val="18"/>
        <w:szCs w:val="18"/>
      </w:rPr>
    </w:pPr>
    <w:r w:rsidRPr="002167C1">
      <w:rPr>
        <w:noProof/>
        <w:color w:val="00B5E2"/>
        <w:sz w:val="18"/>
        <w:szCs w:val="18"/>
      </w:rPr>
      <w:t>Tovární 1059/41, 772 11 Olomouc–Hodolany, IČ: 47675772</w:t>
    </w:r>
  </w:p>
  <w:p w14:paraId="2698681C" w14:textId="77777777" w:rsidR="003C08A6" w:rsidRPr="002167C1" w:rsidRDefault="003C08A6" w:rsidP="003C08A6">
    <w:pPr>
      <w:pStyle w:val="Zhlav"/>
      <w:jc w:val="right"/>
      <w:rPr>
        <w:color w:val="00B5E2"/>
        <w:sz w:val="18"/>
        <w:szCs w:val="18"/>
      </w:rPr>
    </w:pPr>
    <w:r w:rsidRPr="002167C1">
      <w:rPr>
        <w:noProof/>
        <w:color w:val="00B5E2"/>
        <w:sz w:val="18"/>
        <w:szCs w:val="18"/>
      </w:rPr>
      <w:t>Tel.: +420 585 536 384, Datová schránka: 67ggxv5, vhs@vhs-ol.cz, www.vhs-ol.cz</w:t>
    </w:r>
  </w:p>
  <w:p w14:paraId="7638FB0E" w14:textId="77777777" w:rsidR="003C08A6" w:rsidRDefault="003C08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A6AF3"/>
    <w:multiLevelType w:val="multilevel"/>
    <w:tmpl w:val="FFFFFFFF"/>
    <w:numStyleLink w:val="Styl1"/>
  </w:abstractNum>
  <w:abstractNum w:abstractNumId="1" w15:restartNumberingAfterBreak="0">
    <w:nsid w:val="15756FC5"/>
    <w:multiLevelType w:val="hybridMultilevel"/>
    <w:tmpl w:val="9AC85D80"/>
    <w:lvl w:ilvl="0" w:tplc="FFFFFFFF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DE6345A"/>
    <w:multiLevelType w:val="multilevel"/>
    <w:tmpl w:val="7DCEE764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pStyle w:val="Odstavecseseznamem"/>
      <w:isLgl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473188C"/>
    <w:multiLevelType w:val="hybridMultilevel"/>
    <w:tmpl w:val="DAB26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8490C"/>
    <w:multiLevelType w:val="hybridMultilevel"/>
    <w:tmpl w:val="F8D244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BF3DB7"/>
    <w:multiLevelType w:val="hybridMultilevel"/>
    <w:tmpl w:val="9AC85D80"/>
    <w:lvl w:ilvl="0" w:tplc="FFFFFFFF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4B71399"/>
    <w:multiLevelType w:val="hybridMultilevel"/>
    <w:tmpl w:val="9AC85D80"/>
    <w:lvl w:ilvl="0" w:tplc="FFFFFFFF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FCB179E"/>
    <w:multiLevelType w:val="hybridMultilevel"/>
    <w:tmpl w:val="F55089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A67062"/>
    <w:multiLevelType w:val="hybridMultilevel"/>
    <w:tmpl w:val="09D813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34278B2"/>
    <w:multiLevelType w:val="hybridMultilevel"/>
    <w:tmpl w:val="A4D0402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0300C85"/>
    <w:multiLevelType w:val="multilevel"/>
    <w:tmpl w:val="4AE4A4F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 w15:restartNumberingAfterBreak="0">
    <w:nsid w:val="50842930"/>
    <w:multiLevelType w:val="hybridMultilevel"/>
    <w:tmpl w:val="B0B481F2"/>
    <w:lvl w:ilvl="0" w:tplc="6888B3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4D68EB"/>
    <w:multiLevelType w:val="hybridMultilevel"/>
    <w:tmpl w:val="152C8D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50AEA"/>
    <w:multiLevelType w:val="hybridMultilevel"/>
    <w:tmpl w:val="46524EB0"/>
    <w:lvl w:ilvl="0" w:tplc="121C0940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04050011">
      <w:start w:val="1"/>
      <w:numFmt w:val="decimal"/>
      <w:lvlText w:val="%2)"/>
      <w:lvlJc w:val="left"/>
      <w:pPr>
        <w:ind w:left="2148" w:hanging="360"/>
      </w:p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06540A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193062E"/>
    <w:multiLevelType w:val="hybridMultilevel"/>
    <w:tmpl w:val="B890EBAE"/>
    <w:lvl w:ilvl="0" w:tplc="FFFFFFFF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86D723E"/>
    <w:multiLevelType w:val="hybridMultilevel"/>
    <w:tmpl w:val="2B5848E4"/>
    <w:lvl w:ilvl="0" w:tplc="0405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5F272E"/>
    <w:multiLevelType w:val="multilevel"/>
    <w:tmpl w:val="FFFFFFFF"/>
    <w:styleLink w:val="Styl1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7A2078BE"/>
    <w:multiLevelType w:val="hybridMultilevel"/>
    <w:tmpl w:val="9AC85D80"/>
    <w:lvl w:ilvl="0" w:tplc="FFFFFFFF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D41013B"/>
    <w:multiLevelType w:val="hybridMultilevel"/>
    <w:tmpl w:val="9AC85D80"/>
    <w:lvl w:ilvl="0" w:tplc="FFFFFFFF">
      <w:start w:val="1"/>
      <w:numFmt w:val="lowerLetter"/>
      <w:lvlText w:val="%1)"/>
      <w:lvlJc w:val="left"/>
      <w:pPr>
        <w:ind w:left="1426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2148" w:hanging="360"/>
      </w:p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638485626">
    <w:abstractNumId w:val="13"/>
  </w:num>
  <w:num w:numId="2" w16cid:durableId="2010786585">
    <w:abstractNumId w:val="2"/>
  </w:num>
  <w:num w:numId="3" w16cid:durableId="852844745">
    <w:abstractNumId w:val="7"/>
  </w:num>
  <w:num w:numId="4" w16cid:durableId="2077778780">
    <w:abstractNumId w:val="13"/>
    <w:lvlOverride w:ilvl="0">
      <w:startOverride w:val="1"/>
    </w:lvlOverride>
  </w:num>
  <w:num w:numId="5" w16cid:durableId="1280526068">
    <w:abstractNumId w:val="13"/>
    <w:lvlOverride w:ilvl="0">
      <w:startOverride w:val="1"/>
    </w:lvlOverride>
  </w:num>
  <w:num w:numId="6" w16cid:durableId="1226188629">
    <w:abstractNumId w:val="13"/>
    <w:lvlOverride w:ilvl="0">
      <w:startOverride w:val="1"/>
    </w:lvlOverride>
  </w:num>
  <w:num w:numId="7" w16cid:durableId="780536312">
    <w:abstractNumId w:val="13"/>
    <w:lvlOverride w:ilvl="0">
      <w:startOverride w:val="1"/>
    </w:lvlOverride>
  </w:num>
  <w:num w:numId="8" w16cid:durableId="798719704">
    <w:abstractNumId w:val="13"/>
    <w:lvlOverride w:ilvl="0">
      <w:startOverride w:val="1"/>
    </w:lvlOverride>
  </w:num>
  <w:num w:numId="9" w16cid:durableId="1934392031">
    <w:abstractNumId w:val="13"/>
    <w:lvlOverride w:ilvl="0">
      <w:startOverride w:val="1"/>
    </w:lvlOverride>
  </w:num>
  <w:num w:numId="10" w16cid:durableId="566570880">
    <w:abstractNumId w:val="13"/>
    <w:lvlOverride w:ilvl="0">
      <w:startOverride w:val="1"/>
    </w:lvlOverride>
  </w:num>
  <w:num w:numId="11" w16cid:durableId="681735964">
    <w:abstractNumId w:val="13"/>
    <w:lvlOverride w:ilvl="0">
      <w:startOverride w:val="1"/>
    </w:lvlOverride>
  </w:num>
  <w:num w:numId="12" w16cid:durableId="305476033">
    <w:abstractNumId w:val="13"/>
    <w:lvlOverride w:ilvl="0">
      <w:startOverride w:val="1"/>
    </w:lvlOverride>
  </w:num>
  <w:num w:numId="13" w16cid:durableId="2036342223">
    <w:abstractNumId w:val="13"/>
    <w:lvlOverride w:ilvl="0">
      <w:startOverride w:val="1"/>
    </w:lvlOverride>
  </w:num>
  <w:num w:numId="14" w16cid:durableId="1990093412">
    <w:abstractNumId w:val="13"/>
    <w:lvlOverride w:ilvl="0">
      <w:startOverride w:val="1"/>
    </w:lvlOverride>
  </w:num>
  <w:num w:numId="15" w16cid:durableId="1069620091">
    <w:abstractNumId w:val="15"/>
  </w:num>
  <w:num w:numId="16" w16cid:durableId="1943104722">
    <w:abstractNumId w:val="19"/>
  </w:num>
  <w:num w:numId="17" w16cid:durableId="391852718">
    <w:abstractNumId w:val="6"/>
  </w:num>
  <w:num w:numId="18" w16cid:durableId="1318341811">
    <w:abstractNumId w:val="5"/>
  </w:num>
  <w:num w:numId="19" w16cid:durableId="737485222">
    <w:abstractNumId w:val="1"/>
  </w:num>
  <w:num w:numId="20" w16cid:durableId="1706757932">
    <w:abstractNumId w:val="18"/>
  </w:num>
  <w:num w:numId="21" w16cid:durableId="1952125814">
    <w:abstractNumId w:val="17"/>
  </w:num>
  <w:num w:numId="22" w16cid:durableId="1044603288">
    <w:abstractNumId w:val="0"/>
    <w:lvlOverride w:ilvl="0">
      <w:lvl w:ilvl="0">
        <w:start w:val="1"/>
        <w:numFmt w:val="decimal"/>
        <w:lvlText w:val="%1.."/>
        <w:lvlJc w:val="left"/>
        <w:pPr>
          <w:ind w:left="792" w:hanging="432"/>
        </w:pPr>
        <w:rPr>
          <w:rFonts w:cs="Times New Roman" w:hint="default"/>
          <w:b w:val="0"/>
          <w:bCs w:val="0"/>
        </w:rPr>
      </w:lvl>
    </w:lvlOverride>
  </w:num>
  <w:num w:numId="23" w16cid:durableId="1578830408">
    <w:abstractNumId w:val="14"/>
  </w:num>
  <w:num w:numId="24" w16cid:durableId="1485781195">
    <w:abstractNumId w:val="4"/>
  </w:num>
  <w:num w:numId="25" w16cid:durableId="1172574723">
    <w:abstractNumId w:val="3"/>
  </w:num>
  <w:num w:numId="26" w16cid:durableId="8015083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59724234">
    <w:abstractNumId w:val="12"/>
  </w:num>
  <w:num w:numId="28" w16cid:durableId="1457140014">
    <w:abstractNumId w:val="10"/>
  </w:num>
  <w:num w:numId="29" w16cid:durableId="1668821805">
    <w:abstractNumId w:val="8"/>
  </w:num>
  <w:num w:numId="30" w16cid:durableId="228807413">
    <w:abstractNumId w:val="9"/>
  </w:num>
  <w:num w:numId="31" w16cid:durableId="30692481">
    <w:abstractNumId w:val="16"/>
  </w:num>
  <w:num w:numId="32" w16cid:durableId="20517850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5C6"/>
    <w:rsid w:val="00007D8C"/>
    <w:rsid w:val="00011D07"/>
    <w:rsid w:val="00014F0B"/>
    <w:rsid w:val="0002668D"/>
    <w:rsid w:val="00030E6E"/>
    <w:rsid w:val="00035E45"/>
    <w:rsid w:val="00037406"/>
    <w:rsid w:val="00037C6F"/>
    <w:rsid w:val="00040679"/>
    <w:rsid w:val="0005165D"/>
    <w:rsid w:val="00052497"/>
    <w:rsid w:val="000572A7"/>
    <w:rsid w:val="00057FD3"/>
    <w:rsid w:val="0006426D"/>
    <w:rsid w:val="00067E2F"/>
    <w:rsid w:val="00073DDF"/>
    <w:rsid w:val="00081745"/>
    <w:rsid w:val="00083D35"/>
    <w:rsid w:val="00085682"/>
    <w:rsid w:val="00085A67"/>
    <w:rsid w:val="000901EC"/>
    <w:rsid w:val="000926C0"/>
    <w:rsid w:val="00092DD3"/>
    <w:rsid w:val="000939C3"/>
    <w:rsid w:val="00094F86"/>
    <w:rsid w:val="000961CE"/>
    <w:rsid w:val="000A7CD9"/>
    <w:rsid w:val="000B592B"/>
    <w:rsid w:val="000B613B"/>
    <w:rsid w:val="000C0FB2"/>
    <w:rsid w:val="000C5C94"/>
    <w:rsid w:val="000D5FB1"/>
    <w:rsid w:val="000E2128"/>
    <w:rsid w:val="000E40D7"/>
    <w:rsid w:val="000E7A66"/>
    <w:rsid w:val="000F1309"/>
    <w:rsid w:val="000F40F2"/>
    <w:rsid w:val="001052C2"/>
    <w:rsid w:val="0011023E"/>
    <w:rsid w:val="0011110B"/>
    <w:rsid w:val="0012087F"/>
    <w:rsid w:val="00120D0F"/>
    <w:rsid w:val="00120F37"/>
    <w:rsid w:val="00125542"/>
    <w:rsid w:val="001320DB"/>
    <w:rsid w:val="001419DC"/>
    <w:rsid w:val="001432C7"/>
    <w:rsid w:val="00152871"/>
    <w:rsid w:val="001579F7"/>
    <w:rsid w:val="00174189"/>
    <w:rsid w:val="001860C6"/>
    <w:rsid w:val="001B1356"/>
    <w:rsid w:val="001B3000"/>
    <w:rsid w:val="001C4230"/>
    <w:rsid w:val="001D2E0D"/>
    <w:rsid w:val="001D36D8"/>
    <w:rsid w:val="001D68F4"/>
    <w:rsid w:val="001E381B"/>
    <w:rsid w:val="001F3F1E"/>
    <w:rsid w:val="001F3F6E"/>
    <w:rsid w:val="001F4219"/>
    <w:rsid w:val="00200003"/>
    <w:rsid w:val="00207134"/>
    <w:rsid w:val="00211C91"/>
    <w:rsid w:val="002167C1"/>
    <w:rsid w:val="002278B5"/>
    <w:rsid w:val="002331E4"/>
    <w:rsid w:val="00235EC9"/>
    <w:rsid w:val="002410EE"/>
    <w:rsid w:val="00253E82"/>
    <w:rsid w:val="00255A9A"/>
    <w:rsid w:val="002607D6"/>
    <w:rsid w:val="00262C89"/>
    <w:rsid w:val="00283778"/>
    <w:rsid w:val="002A5A7A"/>
    <w:rsid w:val="002B5826"/>
    <w:rsid w:val="002B7905"/>
    <w:rsid w:val="002D08EA"/>
    <w:rsid w:val="002D394D"/>
    <w:rsid w:val="002D3E9A"/>
    <w:rsid w:val="002E325E"/>
    <w:rsid w:val="002E4C7F"/>
    <w:rsid w:val="00305C06"/>
    <w:rsid w:val="0031011C"/>
    <w:rsid w:val="00321A2F"/>
    <w:rsid w:val="003429C1"/>
    <w:rsid w:val="003448AA"/>
    <w:rsid w:val="0034523C"/>
    <w:rsid w:val="003612AC"/>
    <w:rsid w:val="003642EC"/>
    <w:rsid w:val="00372C18"/>
    <w:rsid w:val="003922B0"/>
    <w:rsid w:val="003A3BE8"/>
    <w:rsid w:val="003C08A6"/>
    <w:rsid w:val="003F6D7B"/>
    <w:rsid w:val="004038A2"/>
    <w:rsid w:val="00411258"/>
    <w:rsid w:val="004135B1"/>
    <w:rsid w:val="004166F0"/>
    <w:rsid w:val="004255B3"/>
    <w:rsid w:val="00440876"/>
    <w:rsid w:val="00443531"/>
    <w:rsid w:val="004459AB"/>
    <w:rsid w:val="00464483"/>
    <w:rsid w:val="00470334"/>
    <w:rsid w:val="00474DD2"/>
    <w:rsid w:val="004768CD"/>
    <w:rsid w:val="00480169"/>
    <w:rsid w:val="0048085B"/>
    <w:rsid w:val="00482499"/>
    <w:rsid w:val="00482F6F"/>
    <w:rsid w:val="00493730"/>
    <w:rsid w:val="004C352B"/>
    <w:rsid w:val="004D0B4B"/>
    <w:rsid w:val="004D0FBD"/>
    <w:rsid w:val="004D1F13"/>
    <w:rsid w:val="004F537E"/>
    <w:rsid w:val="005040C2"/>
    <w:rsid w:val="00511A66"/>
    <w:rsid w:val="00516EF8"/>
    <w:rsid w:val="00531232"/>
    <w:rsid w:val="005312D8"/>
    <w:rsid w:val="005369E2"/>
    <w:rsid w:val="00542E9C"/>
    <w:rsid w:val="00543336"/>
    <w:rsid w:val="00543F13"/>
    <w:rsid w:val="005440D5"/>
    <w:rsid w:val="005452FB"/>
    <w:rsid w:val="00547986"/>
    <w:rsid w:val="00560742"/>
    <w:rsid w:val="005664DD"/>
    <w:rsid w:val="00567577"/>
    <w:rsid w:val="00570053"/>
    <w:rsid w:val="00571467"/>
    <w:rsid w:val="00572AAF"/>
    <w:rsid w:val="00573535"/>
    <w:rsid w:val="005752F2"/>
    <w:rsid w:val="0058064C"/>
    <w:rsid w:val="0059155F"/>
    <w:rsid w:val="00595C5B"/>
    <w:rsid w:val="005A1A6E"/>
    <w:rsid w:val="005B3647"/>
    <w:rsid w:val="005B4777"/>
    <w:rsid w:val="005B6380"/>
    <w:rsid w:val="005C31A9"/>
    <w:rsid w:val="005D082F"/>
    <w:rsid w:val="005F1535"/>
    <w:rsid w:val="005F706F"/>
    <w:rsid w:val="00600048"/>
    <w:rsid w:val="00611092"/>
    <w:rsid w:val="00631323"/>
    <w:rsid w:val="00632628"/>
    <w:rsid w:val="00632A34"/>
    <w:rsid w:val="006344CE"/>
    <w:rsid w:val="006356ED"/>
    <w:rsid w:val="006378E6"/>
    <w:rsid w:val="00640A11"/>
    <w:rsid w:val="00651EBE"/>
    <w:rsid w:val="00651F56"/>
    <w:rsid w:val="0065440A"/>
    <w:rsid w:val="00673214"/>
    <w:rsid w:val="0067691B"/>
    <w:rsid w:val="006925B0"/>
    <w:rsid w:val="006A1F63"/>
    <w:rsid w:val="006A772F"/>
    <w:rsid w:val="006B03AF"/>
    <w:rsid w:val="006B1CF3"/>
    <w:rsid w:val="006C6A12"/>
    <w:rsid w:val="006E1262"/>
    <w:rsid w:val="006F074F"/>
    <w:rsid w:val="006F1415"/>
    <w:rsid w:val="006F3C7E"/>
    <w:rsid w:val="00701797"/>
    <w:rsid w:val="00707893"/>
    <w:rsid w:val="00723474"/>
    <w:rsid w:val="007245E6"/>
    <w:rsid w:val="00733A7C"/>
    <w:rsid w:val="00746DA4"/>
    <w:rsid w:val="0075191F"/>
    <w:rsid w:val="00760402"/>
    <w:rsid w:val="00760862"/>
    <w:rsid w:val="00771454"/>
    <w:rsid w:val="00776E35"/>
    <w:rsid w:val="007802F1"/>
    <w:rsid w:val="007868A4"/>
    <w:rsid w:val="007902E7"/>
    <w:rsid w:val="007A396C"/>
    <w:rsid w:val="007C5F14"/>
    <w:rsid w:val="007D0B3E"/>
    <w:rsid w:val="007D0D7F"/>
    <w:rsid w:val="007D6DA8"/>
    <w:rsid w:val="007D7726"/>
    <w:rsid w:val="007F15CE"/>
    <w:rsid w:val="007F1AF9"/>
    <w:rsid w:val="007F6908"/>
    <w:rsid w:val="00801943"/>
    <w:rsid w:val="00801E78"/>
    <w:rsid w:val="0081501C"/>
    <w:rsid w:val="00817094"/>
    <w:rsid w:val="008207AA"/>
    <w:rsid w:val="00821619"/>
    <w:rsid w:val="00823A86"/>
    <w:rsid w:val="00826929"/>
    <w:rsid w:val="00832A7E"/>
    <w:rsid w:val="00834F37"/>
    <w:rsid w:val="00842FEF"/>
    <w:rsid w:val="0085160A"/>
    <w:rsid w:val="00852A3D"/>
    <w:rsid w:val="00853427"/>
    <w:rsid w:val="00856AB9"/>
    <w:rsid w:val="008614FA"/>
    <w:rsid w:val="00873486"/>
    <w:rsid w:val="008869D1"/>
    <w:rsid w:val="008B30F3"/>
    <w:rsid w:val="008B4131"/>
    <w:rsid w:val="008B67A3"/>
    <w:rsid w:val="008D7168"/>
    <w:rsid w:val="008E01CB"/>
    <w:rsid w:val="008E6AC9"/>
    <w:rsid w:val="0090314D"/>
    <w:rsid w:val="00906665"/>
    <w:rsid w:val="00906758"/>
    <w:rsid w:val="009110E5"/>
    <w:rsid w:val="009204CF"/>
    <w:rsid w:val="009214F2"/>
    <w:rsid w:val="00924C22"/>
    <w:rsid w:val="009338DD"/>
    <w:rsid w:val="0093581D"/>
    <w:rsid w:val="00936BA7"/>
    <w:rsid w:val="00944B2D"/>
    <w:rsid w:val="00953F4C"/>
    <w:rsid w:val="0095521E"/>
    <w:rsid w:val="009600A3"/>
    <w:rsid w:val="00966003"/>
    <w:rsid w:val="009707D4"/>
    <w:rsid w:val="00971ACA"/>
    <w:rsid w:val="009804E2"/>
    <w:rsid w:val="00992CF0"/>
    <w:rsid w:val="009949C1"/>
    <w:rsid w:val="009B62E5"/>
    <w:rsid w:val="009C5408"/>
    <w:rsid w:val="009C7835"/>
    <w:rsid w:val="009D274A"/>
    <w:rsid w:val="009D2AAB"/>
    <w:rsid w:val="009D5505"/>
    <w:rsid w:val="009D708C"/>
    <w:rsid w:val="009E4114"/>
    <w:rsid w:val="009E46E7"/>
    <w:rsid w:val="009F3F76"/>
    <w:rsid w:val="00A12F54"/>
    <w:rsid w:val="00A23D2C"/>
    <w:rsid w:val="00A24A58"/>
    <w:rsid w:val="00A26AC1"/>
    <w:rsid w:val="00A3200A"/>
    <w:rsid w:val="00A336B8"/>
    <w:rsid w:val="00A46E81"/>
    <w:rsid w:val="00A47619"/>
    <w:rsid w:val="00A55E7E"/>
    <w:rsid w:val="00A6326E"/>
    <w:rsid w:val="00A64BED"/>
    <w:rsid w:val="00A80E7E"/>
    <w:rsid w:val="00A849D6"/>
    <w:rsid w:val="00A92652"/>
    <w:rsid w:val="00A9307C"/>
    <w:rsid w:val="00A94E7C"/>
    <w:rsid w:val="00A951A2"/>
    <w:rsid w:val="00AA3BF1"/>
    <w:rsid w:val="00AC5FA2"/>
    <w:rsid w:val="00AD3B89"/>
    <w:rsid w:val="00AD43DC"/>
    <w:rsid w:val="00AD7816"/>
    <w:rsid w:val="00AE67D1"/>
    <w:rsid w:val="00AF080B"/>
    <w:rsid w:val="00AF57CE"/>
    <w:rsid w:val="00B000E6"/>
    <w:rsid w:val="00B15D98"/>
    <w:rsid w:val="00B23F83"/>
    <w:rsid w:val="00B24426"/>
    <w:rsid w:val="00B2611A"/>
    <w:rsid w:val="00B32520"/>
    <w:rsid w:val="00B32DE0"/>
    <w:rsid w:val="00B45EBA"/>
    <w:rsid w:val="00B514CA"/>
    <w:rsid w:val="00B5704B"/>
    <w:rsid w:val="00B66314"/>
    <w:rsid w:val="00B75871"/>
    <w:rsid w:val="00B803DF"/>
    <w:rsid w:val="00B80B47"/>
    <w:rsid w:val="00B80C83"/>
    <w:rsid w:val="00B85C0A"/>
    <w:rsid w:val="00B85F71"/>
    <w:rsid w:val="00B926B8"/>
    <w:rsid w:val="00B935F5"/>
    <w:rsid w:val="00B96366"/>
    <w:rsid w:val="00BA7D98"/>
    <w:rsid w:val="00BB4C09"/>
    <w:rsid w:val="00BB4E33"/>
    <w:rsid w:val="00BB6280"/>
    <w:rsid w:val="00BC68B0"/>
    <w:rsid w:val="00BE261B"/>
    <w:rsid w:val="00BE2DED"/>
    <w:rsid w:val="00BE44ED"/>
    <w:rsid w:val="00BE77A3"/>
    <w:rsid w:val="00BF2314"/>
    <w:rsid w:val="00BF2EFD"/>
    <w:rsid w:val="00BF5774"/>
    <w:rsid w:val="00BF5D29"/>
    <w:rsid w:val="00C050FB"/>
    <w:rsid w:val="00C05BAB"/>
    <w:rsid w:val="00C072CA"/>
    <w:rsid w:val="00C13818"/>
    <w:rsid w:val="00C13C42"/>
    <w:rsid w:val="00C1692B"/>
    <w:rsid w:val="00C22FF8"/>
    <w:rsid w:val="00C25271"/>
    <w:rsid w:val="00C371E9"/>
    <w:rsid w:val="00C55516"/>
    <w:rsid w:val="00C654CD"/>
    <w:rsid w:val="00C745A2"/>
    <w:rsid w:val="00C76045"/>
    <w:rsid w:val="00C84BE0"/>
    <w:rsid w:val="00C9552A"/>
    <w:rsid w:val="00C95F3C"/>
    <w:rsid w:val="00CA38EC"/>
    <w:rsid w:val="00CB35C6"/>
    <w:rsid w:val="00CD5991"/>
    <w:rsid w:val="00CE007A"/>
    <w:rsid w:val="00CF3B2D"/>
    <w:rsid w:val="00CF50AC"/>
    <w:rsid w:val="00D06DDC"/>
    <w:rsid w:val="00D07410"/>
    <w:rsid w:val="00D13473"/>
    <w:rsid w:val="00D15B4B"/>
    <w:rsid w:val="00D24E04"/>
    <w:rsid w:val="00D354BE"/>
    <w:rsid w:val="00D40FF2"/>
    <w:rsid w:val="00D57484"/>
    <w:rsid w:val="00D66997"/>
    <w:rsid w:val="00D75371"/>
    <w:rsid w:val="00D81C58"/>
    <w:rsid w:val="00D96761"/>
    <w:rsid w:val="00DB0B63"/>
    <w:rsid w:val="00DB19D4"/>
    <w:rsid w:val="00DB31C8"/>
    <w:rsid w:val="00DC0681"/>
    <w:rsid w:val="00DC4CC0"/>
    <w:rsid w:val="00DC6682"/>
    <w:rsid w:val="00DD60EA"/>
    <w:rsid w:val="00DE15CE"/>
    <w:rsid w:val="00DE346B"/>
    <w:rsid w:val="00DE497B"/>
    <w:rsid w:val="00DE7EE0"/>
    <w:rsid w:val="00DF11DF"/>
    <w:rsid w:val="00DF1A17"/>
    <w:rsid w:val="00DF5608"/>
    <w:rsid w:val="00E00452"/>
    <w:rsid w:val="00E006B3"/>
    <w:rsid w:val="00E03A18"/>
    <w:rsid w:val="00E04E89"/>
    <w:rsid w:val="00E12C91"/>
    <w:rsid w:val="00E1598A"/>
    <w:rsid w:val="00E22B90"/>
    <w:rsid w:val="00E25821"/>
    <w:rsid w:val="00E33A77"/>
    <w:rsid w:val="00E42A58"/>
    <w:rsid w:val="00E42D1F"/>
    <w:rsid w:val="00E53EAC"/>
    <w:rsid w:val="00E61DC3"/>
    <w:rsid w:val="00E657B1"/>
    <w:rsid w:val="00E7066E"/>
    <w:rsid w:val="00E70F4B"/>
    <w:rsid w:val="00E771C6"/>
    <w:rsid w:val="00E80B7D"/>
    <w:rsid w:val="00E84A56"/>
    <w:rsid w:val="00E95C1C"/>
    <w:rsid w:val="00E96C10"/>
    <w:rsid w:val="00EA43E9"/>
    <w:rsid w:val="00EB1476"/>
    <w:rsid w:val="00EB2A67"/>
    <w:rsid w:val="00EB4A24"/>
    <w:rsid w:val="00EC21C7"/>
    <w:rsid w:val="00EC4C4F"/>
    <w:rsid w:val="00ED557E"/>
    <w:rsid w:val="00ED622E"/>
    <w:rsid w:val="00EE61FB"/>
    <w:rsid w:val="00F0481B"/>
    <w:rsid w:val="00F167ED"/>
    <w:rsid w:val="00F1757E"/>
    <w:rsid w:val="00F218A6"/>
    <w:rsid w:val="00F35E31"/>
    <w:rsid w:val="00F619B1"/>
    <w:rsid w:val="00F63A8A"/>
    <w:rsid w:val="00F7144B"/>
    <w:rsid w:val="00F92D86"/>
    <w:rsid w:val="00FC053B"/>
    <w:rsid w:val="00FC2BAF"/>
    <w:rsid w:val="00FE0433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18F18"/>
  <w15:docId w15:val="{4D7E8BF9-B3B5-4B46-B667-8CA8168DB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5EC9"/>
    <w:pPr>
      <w:jc w:val="both"/>
    </w:pPr>
  </w:style>
  <w:style w:type="paragraph" w:styleId="Nadpis1">
    <w:name w:val="heading 1"/>
    <w:basedOn w:val="Normln"/>
    <w:next w:val="Normln"/>
    <w:link w:val="Nadpis1Char"/>
    <w:qFormat/>
    <w:rsid w:val="00C072CA"/>
    <w:pPr>
      <w:keepNext/>
      <w:keepLines/>
      <w:pageBreakBefore/>
      <w:numPr>
        <w:numId w:val="2"/>
      </w:numPr>
      <w:spacing w:before="360" w:after="80"/>
      <w:outlineLvl w:val="0"/>
    </w:pPr>
    <w:rPr>
      <w:rFonts w:asciiTheme="majorHAnsi" w:eastAsiaTheme="majorEastAsia" w:hAnsiTheme="majorHAnsi" w:cstheme="majorBidi"/>
      <w:b/>
      <w:color w:val="00B5E2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C07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Nadpis3">
    <w:name w:val="heading 3"/>
    <w:basedOn w:val="Normln"/>
    <w:next w:val="Normln"/>
    <w:link w:val="Nadpis3Char"/>
    <w:unhideWhenUsed/>
    <w:qFormat/>
    <w:rsid w:val="00C072CA"/>
    <w:pPr>
      <w:keepNext/>
      <w:keepLines/>
      <w:spacing w:before="160" w:after="80"/>
      <w:outlineLvl w:val="2"/>
    </w:pPr>
    <w:rPr>
      <w:rFonts w:eastAsiaTheme="majorEastAsia" w:cstheme="majorBidi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35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nhideWhenUsed/>
    <w:qFormat/>
    <w:rsid w:val="00CB35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nhideWhenUsed/>
    <w:qFormat/>
    <w:rsid w:val="00CB35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nhideWhenUsed/>
    <w:qFormat/>
    <w:rsid w:val="00CB35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nhideWhenUsed/>
    <w:qFormat/>
    <w:rsid w:val="00CB35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nhideWhenUsed/>
    <w:qFormat/>
    <w:rsid w:val="00CB35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072CA"/>
    <w:rPr>
      <w:rFonts w:asciiTheme="majorHAnsi" w:eastAsiaTheme="majorEastAsia" w:hAnsiTheme="majorHAnsi" w:cstheme="majorBidi"/>
      <w:b/>
      <w:color w:val="00B5E2"/>
      <w:sz w:val="40"/>
      <w:szCs w:val="40"/>
    </w:rPr>
  </w:style>
  <w:style w:type="character" w:customStyle="1" w:styleId="Nadpis2Char">
    <w:name w:val="Nadpis 2 Char"/>
    <w:basedOn w:val="Standardnpsmoodstavce"/>
    <w:link w:val="Nadpis2"/>
    <w:rsid w:val="00C072CA"/>
    <w:rPr>
      <w:rFonts w:asciiTheme="majorHAnsi" w:eastAsiaTheme="majorEastAsia" w:hAnsiTheme="majorHAnsi" w:cstheme="majorBidi"/>
      <w:sz w:val="32"/>
      <w:szCs w:val="32"/>
    </w:rPr>
  </w:style>
  <w:style w:type="character" w:customStyle="1" w:styleId="Nadpis3Char">
    <w:name w:val="Nadpis 3 Char"/>
    <w:basedOn w:val="Standardnpsmoodstavce"/>
    <w:link w:val="Nadpis3"/>
    <w:rsid w:val="00C072CA"/>
    <w:rPr>
      <w:rFonts w:eastAsiaTheme="majorEastAsia" w:cstheme="majorBidi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35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35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35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5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35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35C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35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35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35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35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35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35C6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411258"/>
    <w:pPr>
      <w:numPr>
        <w:ilvl w:val="1"/>
        <w:numId w:val="2"/>
      </w:numPr>
      <w:spacing w:before="240" w:after="240"/>
    </w:pPr>
  </w:style>
  <w:style w:type="character" w:styleId="Zdraznnintenzivn">
    <w:name w:val="Intense Emphasis"/>
    <w:basedOn w:val="Standardnpsmoodstavce"/>
    <w:uiPriority w:val="21"/>
    <w:qFormat/>
    <w:rsid w:val="00CB35C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35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35C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35C6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CB35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slovannadpis">
    <w:name w:val="Nečíslovaný nadpis"/>
    <w:basedOn w:val="Nadpis1"/>
    <w:link w:val="NeslovannadpisChar"/>
    <w:qFormat/>
    <w:rsid w:val="00B45EBA"/>
    <w:pPr>
      <w:keepLines w:val="0"/>
      <w:numPr>
        <w:numId w:val="0"/>
      </w:numPr>
      <w:tabs>
        <w:tab w:val="left" w:pos="709"/>
      </w:tabs>
      <w:overflowPunct w:val="0"/>
      <w:autoSpaceDE w:val="0"/>
      <w:autoSpaceDN w:val="0"/>
      <w:adjustRightInd w:val="0"/>
      <w:spacing w:before="600" w:after="400" w:line="240" w:lineRule="auto"/>
      <w:textAlignment w:val="baseline"/>
    </w:pPr>
    <w:rPr>
      <w:rFonts w:ascii="Arial Narrow" w:eastAsia="Times New Roman" w:hAnsi="Arial Narrow" w:cs="Times New Roman"/>
      <w:b w:val="0"/>
      <w:color w:val="auto"/>
      <w:kern w:val="28"/>
      <w:sz w:val="36"/>
      <w:szCs w:val="28"/>
      <w:lang w:eastAsia="cs-CZ"/>
      <w14:ligatures w14:val="none"/>
    </w:rPr>
  </w:style>
  <w:style w:type="character" w:customStyle="1" w:styleId="NeslovannadpisChar">
    <w:name w:val="Nečíslovaný nadpis Char"/>
    <w:basedOn w:val="Standardnpsmoodstavce"/>
    <w:link w:val="Neslovannadpis"/>
    <w:rsid w:val="00D75371"/>
    <w:rPr>
      <w:rFonts w:ascii="Arial Narrow" w:eastAsia="Times New Roman" w:hAnsi="Arial Narrow" w:cs="Times New Roman"/>
      <w:b/>
      <w:kern w:val="28"/>
      <w:sz w:val="36"/>
      <w:szCs w:val="28"/>
      <w:lang w:eastAsia="cs-CZ"/>
      <w14:ligatures w14:val="none"/>
    </w:rPr>
  </w:style>
  <w:style w:type="paragraph" w:styleId="Nadpisobsahu">
    <w:name w:val="TOC Heading"/>
    <w:basedOn w:val="Nadpis1"/>
    <w:next w:val="Normln"/>
    <w:uiPriority w:val="39"/>
    <w:unhideWhenUsed/>
    <w:qFormat/>
    <w:rsid w:val="00B24426"/>
    <w:pPr>
      <w:spacing w:before="240" w:after="0"/>
      <w:outlineLvl w:val="9"/>
    </w:pPr>
    <w:rPr>
      <w:kern w:val="0"/>
      <w:sz w:val="32"/>
      <w:szCs w:val="32"/>
      <w:lang w:eastAsia="cs-CZ"/>
      <w14:ligatures w14:val="none"/>
    </w:rPr>
  </w:style>
  <w:style w:type="paragraph" w:styleId="Obsah1">
    <w:name w:val="toc 1"/>
    <w:basedOn w:val="Normln"/>
    <w:next w:val="Normln"/>
    <w:autoRedefine/>
    <w:uiPriority w:val="39"/>
    <w:unhideWhenUsed/>
    <w:rsid w:val="00B24426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B24426"/>
    <w:rPr>
      <w:color w:val="467886" w:themeColor="hyperlink"/>
      <w:u w:val="single"/>
    </w:rPr>
  </w:style>
  <w:style w:type="paragraph" w:customStyle="1" w:styleId="Odrky">
    <w:name w:val="Odrážky"/>
    <w:basedOn w:val="Odstavecseseznamem"/>
    <w:link w:val="OdrkyChar"/>
    <w:qFormat/>
    <w:rsid w:val="000961CE"/>
    <w:pPr>
      <w:numPr>
        <w:ilvl w:val="0"/>
        <w:numId w:val="0"/>
      </w:numPr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11258"/>
  </w:style>
  <w:style w:type="character" w:customStyle="1" w:styleId="OdrkyChar">
    <w:name w:val="Odrážky Char"/>
    <w:basedOn w:val="OdstavecseseznamemChar"/>
    <w:link w:val="Odrky"/>
    <w:rsid w:val="000961CE"/>
  </w:style>
  <w:style w:type="paragraph" w:styleId="Zhlav">
    <w:name w:val="header"/>
    <w:basedOn w:val="Normln"/>
    <w:link w:val="ZhlavChar"/>
    <w:uiPriority w:val="99"/>
    <w:unhideWhenUsed/>
    <w:rsid w:val="00411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1258"/>
  </w:style>
  <w:style w:type="paragraph" w:styleId="Zpat">
    <w:name w:val="footer"/>
    <w:basedOn w:val="Normln"/>
    <w:link w:val="ZpatChar"/>
    <w:uiPriority w:val="99"/>
    <w:unhideWhenUsed/>
    <w:rsid w:val="004112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1258"/>
  </w:style>
  <w:style w:type="character" w:styleId="Zdraznnjemn">
    <w:name w:val="Subtle Emphasis"/>
    <w:basedOn w:val="Standardnpsmoodstavce"/>
    <w:uiPriority w:val="19"/>
    <w:qFormat/>
    <w:rsid w:val="00B5704B"/>
    <w:rPr>
      <w:i/>
      <w:iCs/>
      <w:color w:val="404040" w:themeColor="text1" w:themeTint="BF"/>
    </w:rPr>
  </w:style>
  <w:style w:type="character" w:customStyle="1" w:styleId="preformatted">
    <w:name w:val="preformatted"/>
    <w:basedOn w:val="Standardnpsmoodstavce"/>
    <w:rsid w:val="00321A2F"/>
  </w:style>
  <w:style w:type="character" w:styleId="Nevyeenzmnka">
    <w:name w:val="Unresolved Mention"/>
    <w:basedOn w:val="Standardnpsmoodstavce"/>
    <w:uiPriority w:val="99"/>
    <w:semiHidden/>
    <w:unhideWhenUsed/>
    <w:rsid w:val="00262C89"/>
    <w:rPr>
      <w:color w:val="605E5C"/>
      <w:shd w:val="clear" w:color="auto" w:fill="E1DFDD"/>
    </w:rPr>
  </w:style>
  <w:style w:type="numbering" w:customStyle="1" w:styleId="Styl1">
    <w:name w:val="Styl1"/>
    <w:rsid w:val="00EE61FB"/>
    <w:pPr>
      <w:numPr>
        <w:numId w:val="21"/>
      </w:numPr>
    </w:pPr>
  </w:style>
  <w:style w:type="paragraph" w:styleId="Obsah2">
    <w:name w:val="toc 2"/>
    <w:basedOn w:val="Normln"/>
    <w:next w:val="Normln"/>
    <w:autoRedefine/>
    <w:uiPriority w:val="39"/>
    <w:unhideWhenUsed/>
    <w:rsid w:val="006C6A12"/>
    <w:pPr>
      <w:spacing w:after="100"/>
      <w:ind w:left="220"/>
    </w:pPr>
  </w:style>
  <w:style w:type="paragraph" w:styleId="Zkladntextodsazen2">
    <w:name w:val="Body Text Indent 2"/>
    <w:aliases w:val="Body Text Indent 2 Char"/>
    <w:basedOn w:val="Normln"/>
    <w:link w:val="Zkladntextodsazen2Char"/>
    <w:semiHidden/>
    <w:rsid w:val="00DC6682"/>
    <w:pPr>
      <w:spacing w:after="0" w:line="240" w:lineRule="auto"/>
      <w:ind w:left="-250" w:firstLine="250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odsazen2Char">
    <w:name w:val="Základní text odsazený 2 Char"/>
    <w:aliases w:val="Body Text Indent 2 Char Char"/>
    <w:basedOn w:val="Standardnpsmoodstavce"/>
    <w:link w:val="Zkladntextodsazen2"/>
    <w:semiHidden/>
    <w:rsid w:val="00DC6682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Default">
    <w:name w:val="Default"/>
    <w:uiPriority w:val="99"/>
    <w:rsid w:val="00DC668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6682"/>
    <w:pPr>
      <w:spacing w:after="0" w:line="240" w:lineRule="auto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668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DC6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4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hs-ol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etr.chmelar@vhs-ol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D5B89-0830-475F-8499-45E6D926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985</Words>
  <Characters>5816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kucera@vhs-ol.cz</dc:creator>
  <cp:keywords/>
  <dc:description/>
  <cp:lastModifiedBy>Petr Chmelař</cp:lastModifiedBy>
  <cp:revision>2</cp:revision>
  <cp:lastPrinted>2024-12-04T06:11:00Z</cp:lastPrinted>
  <dcterms:created xsi:type="dcterms:W3CDTF">2025-03-21T11:25:00Z</dcterms:created>
  <dcterms:modified xsi:type="dcterms:W3CDTF">2025-03-21T11:25:00Z</dcterms:modified>
</cp:coreProperties>
</file>